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5B83" w14:textId="74481774" w:rsidR="00E15237" w:rsidRPr="00E15237" w:rsidRDefault="00B03F41" w:rsidP="00E15237">
      <w:pPr>
        <w:jc w:val="center"/>
        <w:rPr>
          <w:b/>
          <w:bCs/>
          <w:u w:val="single"/>
        </w:rPr>
      </w:pPr>
      <w:r>
        <w:rPr>
          <w:rFonts w:ascii="Book Antiqua" w:hAnsi="Book Antiqua"/>
          <w:b/>
          <w:sz w:val="30"/>
          <w:szCs w:val="30"/>
          <w:u w:val="single"/>
        </w:rPr>
        <w:t>List of Successful Survey Agencies and Unit Rate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8185"/>
      </w:tblGrid>
      <w:tr w:rsidR="0003663C" w:rsidRPr="0003663C" w14:paraId="2C0875ED" w14:textId="77777777" w:rsidTr="00E15237">
        <w:tc>
          <w:tcPr>
            <w:tcW w:w="1029" w:type="dxa"/>
          </w:tcPr>
          <w:p w14:paraId="4C5E322D" w14:textId="05A5B2FC" w:rsidR="0003663C" w:rsidRPr="0003663C" w:rsidRDefault="0003663C">
            <w:pPr>
              <w:rPr>
                <w:rFonts w:ascii="Book Antiqua" w:hAnsi="Book Antiqua"/>
                <w:b/>
                <w:bCs/>
              </w:rPr>
            </w:pPr>
            <w:r w:rsidRPr="0003663C">
              <w:rPr>
                <w:rFonts w:ascii="Book Antiqua" w:hAnsi="Book Antiqua"/>
                <w:b/>
                <w:bCs/>
              </w:rPr>
              <w:t>Subject:</w:t>
            </w:r>
          </w:p>
        </w:tc>
        <w:tc>
          <w:tcPr>
            <w:tcW w:w="8185" w:type="dxa"/>
          </w:tcPr>
          <w:p w14:paraId="54B7D8E4" w14:textId="3E2DBCC0" w:rsidR="0003663C" w:rsidRPr="0003663C" w:rsidRDefault="0003663C" w:rsidP="0003663C">
            <w:pPr>
              <w:jc w:val="both"/>
              <w:rPr>
                <w:rFonts w:ascii="Book Antiqua" w:hAnsi="Book Antiqua"/>
                <w:b/>
                <w:bCs/>
              </w:rPr>
            </w:pPr>
            <w:r w:rsidRPr="0003663C">
              <w:rPr>
                <w:rFonts w:ascii="Book Antiqua" w:hAnsi="Book Antiqua"/>
                <w:b/>
              </w:rPr>
              <w:t>Empanelment of Survey Agency on rate Contract basis for survey work</w:t>
            </w:r>
            <w:r>
              <w:rPr>
                <w:rFonts w:ascii="Book Antiqua" w:hAnsi="Book Antiqua"/>
                <w:b/>
              </w:rPr>
              <w:t xml:space="preserve"> </w:t>
            </w:r>
            <w:r w:rsidRPr="0003663C">
              <w:rPr>
                <w:rFonts w:ascii="Book Antiqua" w:hAnsi="Book Antiqua"/>
                <w:b/>
              </w:rPr>
              <w:t>using Modern Survey Techniques for route alignment of transmission</w:t>
            </w:r>
            <w:r>
              <w:rPr>
                <w:rFonts w:ascii="Book Antiqua" w:hAnsi="Book Antiqua"/>
                <w:b/>
              </w:rPr>
              <w:t xml:space="preserve"> </w:t>
            </w:r>
            <w:r w:rsidRPr="0003663C">
              <w:rPr>
                <w:rFonts w:ascii="Book Antiqua" w:hAnsi="Book Antiqua"/>
                <w:b/>
              </w:rPr>
              <w:t>line, identification of substation sites and preparation of report for transmission scheme allocated by National Committee on Transmission (NCT) which shall be used in selection of developer as Transmission Service Provider through Tariff Based Competitive Bidding process or any other survey work of transmission lines/ Sub-Stations</w:t>
            </w:r>
          </w:p>
        </w:tc>
      </w:tr>
    </w:tbl>
    <w:p w14:paraId="139AFAAB" w14:textId="0DBE875A" w:rsidR="0003663C" w:rsidRDefault="00E15237">
      <w:pPr>
        <w:rPr>
          <w:b/>
        </w:rPr>
      </w:pPr>
      <w:r>
        <w:rPr>
          <w:b/>
          <w:noProof/>
        </w:rPr>
        <mc:AlternateContent>
          <mc:Choice Requires="wps">
            <w:drawing>
              <wp:anchor distT="0" distB="0" distL="114300" distR="114300" simplePos="0" relativeHeight="251659264" behindDoc="0" locked="0" layoutInCell="1" allowOverlap="1" wp14:anchorId="615B52B2" wp14:editId="06546608">
                <wp:simplePos x="0" y="0"/>
                <wp:positionH relativeFrom="column">
                  <wp:posOffset>47707</wp:posOffset>
                </wp:positionH>
                <wp:positionV relativeFrom="paragraph">
                  <wp:posOffset>47901</wp:posOffset>
                </wp:positionV>
                <wp:extent cx="5748793" cy="0"/>
                <wp:effectExtent l="0" t="0" r="0" b="0"/>
                <wp:wrapNone/>
                <wp:docPr id="126121137" name="Straight Connector 2"/>
                <wp:cNvGraphicFramePr/>
                <a:graphic xmlns:a="http://schemas.openxmlformats.org/drawingml/2006/main">
                  <a:graphicData uri="http://schemas.microsoft.com/office/word/2010/wordprocessingShape">
                    <wps:wsp>
                      <wps:cNvCnPr/>
                      <wps:spPr>
                        <a:xfrm flipV="1">
                          <a:off x="0" y="0"/>
                          <a:ext cx="5748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EDA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75pt" to="456.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" strokecolor="black [3200]" strokeweight=".5pt">
                <v:stroke joinstyle="miter"/>
              </v:line>
            </w:pict>
          </mc:Fallback>
        </mc:AlternateContent>
      </w:r>
      <w:r w:rsidR="0003663C">
        <w:rPr>
          <w:b/>
        </w:rPr>
        <w:softHyphen/>
      </w:r>
      <w:r w:rsidR="0003663C">
        <w:rPr>
          <w:b/>
        </w:rPr>
        <w:softHyphen/>
      </w:r>
      <w:r w:rsidR="0003663C">
        <w:rPr>
          <w:b/>
        </w:rPr>
        <w:softHyphen/>
      </w:r>
      <w:r w:rsidR="0003663C">
        <w:rPr>
          <w:b/>
        </w:rPr>
        <w:br/>
      </w:r>
    </w:p>
    <w:p w14:paraId="6C07B572" w14:textId="5664C5A7" w:rsidR="0003663C" w:rsidRPr="0032286B" w:rsidRDefault="0003663C" w:rsidP="0032286B">
      <w:pPr>
        <w:pStyle w:val="ListParagraph"/>
        <w:numPr>
          <w:ilvl w:val="0"/>
          <w:numId w:val="1"/>
        </w:numPr>
        <w:rPr>
          <w:rFonts w:ascii="Book Antiqua" w:hAnsi="Book Antiqua"/>
          <w:bCs/>
          <w:u w:val="single"/>
        </w:rPr>
      </w:pPr>
      <w:r w:rsidRPr="0032286B">
        <w:rPr>
          <w:rFonts w:ascii="Book Antiqua" w:hAnsi="Book Antiqua"/>
          <w:b/>
          <w:u w:val="single"/>
        </w:rPr>
        <w:t>Empaneled Survey Agencies</w:t>
      </w:r>
      <w:r w:rsidR="00E15237" w:rsidRPr="0032286B">
        <w:rPr>
          <w:rFonts w:ascii="Book Antiqua" w:hAnsi="Book Antiqua"/>
          <w:b/>
          <w:u w:val="single"/>
        </w:rPr>
        <w:t xml:space="preserve"> on </w:t>
      </w:r>
      <w:r w:rsidR="00D615D4" w:rsidRPr="0032286B">
        <w:rPr>
          <w:rFonts w:ascii="Book Antiqua" w:hAnsi="Book Antiqua"/>
          <w:b/>
          <w:u w:val="single"/>
        </w:rPr>
        <w:t>R</w:t>
      </w:r>
      <w:r w:rsidR="00E15237" w:rsidRPr="0032286B">
        <w:rPr>
          <w:rFonts w:ascii="Book Antiqua" w:hAnsi="Book Antiqua"/>
          <w:b/>
          <w:u w:val="single"/>
        </w:rPr>
        <w:t>ate Contract basis for survey work:</w:t>
      </w:r>
    </w:p>
    <w:tbl>
      <w:tblPr>
        <w:tblStyle w:val="TableGrid"/>
        <w:tblW w:w="8363" w:type="dxa"/>
        <w:tblInd w:w="704" w:type="dxa"/>
        <w:tblLook w:val="04A0" w:firstRow="1" w:lastRow="0" w:firstColumn="1" w:lastColumn="0" w:noHBand="0" w:noVBand="1"/>
      </w:tblPr>
      <w:tblGrid>
        <w:gridCol w:w="851"/>
        <w:gridCol w:w="7512"/>
      </w:tblGrid>
      <w:tr w:rsidR="0003663C" w:rsidRPr="0003663C" w14:paraId="710E5333" w14:textId="0FC92932" w:rsidTr="0032286B">
        <w:tc>
          <w:tcPr>
            <w:tcW w:w="851" w:type="dxa"/>
          </w:tcPr>
          <w:p w14:paraId="43D8D91F" w14:textId="66236136" w:rsidR="0003663C" w:rsidRPr="0003663C" w:rsidRDefault="0003663C" w:rsidP="0003663C">
            <w:pPr>
              <w:rPr>
                <w:rFonts w:ascii="Book Antiqua" w:hAnsi="Book Antiqua"/>
                <w:bCs/>
              </w:rPr>
            </w:pPr>
            <w:r>
              <w:rPr>
                <w:rFonts w:ascii="Book Antiqua" w:hAnsi="Book Antiqua"/>
                <w:bCs/>
              </w:rPr>
              <w:t>1</w:t>
            </w:r>
          </w:p>
        </w:tc>
        <w:tc>
          <w:tcPr>
            <w:tcW w:w="7512" w:type="dxa"/>
          </w:tcPr>
          <w:p w14:paraId="5C739F97" w14:textId="2724A583" w:rsidR="0003663C" w:rsidRPr="0003663C" w:rsidRDefault="0003663C" w:rsidP="0003663C">
            <w:pPr>
              <w:rPr>
                <w:rFonts w:ascii="Book Antiqua" w:hAnsi="Book Antiqua"/>
                <w:bCs/>
              </w:rPr>
            </w:pPr>
            <w:r w:rsidRPr="0003663C">
              <w:rPr>
                <w:rFonts w:ascii="Book Antiqua" w:hAnsi="Book Antiqua"/>
                <w:bCs/>
              </w:rPr>
              <w:t>M/s. MNEC Consultants Pvt Ltd</w:t>
            </w:r>
          </w:p>
        </w:tc>
      </w:tr>
      <w:tr w:rsidR="0003663C" w:rsidRPr="0003663C" w14:paraId="4444D0C0" w14:textId="6F95BEA6" w:rsidTr="0032286B">
        <w:tc>
          <w:tcPr>
            <w:tcW w:w="851" w:type="dxa"/>
          </w:tcPr>
          <w:p w14:paraId="4D9ABCAB" w14:textId="76554ADA" w:rsidR="0003663C" w:rsidRPr="0003663C" w:rsidRDefault="0003663C" w:rsidP="0003663C">
            <w:pPr>
              <w:jc w:val="both"/>
              <w:rPr>
                <w:rFonts w:ascii="Book Antiqua" w:hAnsi="Book Antiqua"/>
                <w:bCs/>
              </w:rPr>
            </w:pPr>
            <w:r>
              <w:rPr>
                <w:rFonts w:ascii="Book Antiqua" w:hAnsi="Book Antiqua"/>
                <w:bCs/>
              </w:rPr>
              <w:t>2</w:t>
            </w:r>
          </w:p>
        </w:tc>
        <w:tc>
          <w:tcPr>
            <w:tcW w:w="7512" w:type="dxa"/>
          </w:tcPr>
          <w:p w14:paraId="4EA52F18" w14:textId="43EE635D" w:rsidR="0003663C" w:rsidRPr="0003663C" w:rsidRDefault="0003663C" w:rsidP="0003663C">
            <w:pPr>
              <w:jc w:val="both"/>
              <w:rPr>
                <w:rFonts w:ascii="Book Antiqua" w:hAnsi="Book Antiqua"/>
                <w:bCs/>
              </w:rPr>
            </w:pPr>
            <w:r w:rsidRPr="0003663C">
              <w:rPr>
                <w:rFonts w:ascii="Book Antiqua" w:hAnsi="Book Antiqua"/>
                <w:bCs/>
              </w:rPr>
              <w:t>M/s. Prasad Surveyors Pvt Ltd</w:t>
            </w:r>
          </w:p>
        </w:tc>
      </w:tr>
    </w:tbl>
    <w:p w14:paraId="3A8878EC" w14:textId="77777777" w:rsidR="0003663C" w:rsidRDefault="0003663C">
      <w:pPr>
        <w:rPr>
          <w:b/>
        </w:rPr>
      </w:pPr>
    </w:p>
    <w:p w14:paraId="5FB1E18A" w14:textId="4BA705ED" w:rsidR="0003663C" w:rsidRPr="0003663C" w:rsidRDefault="0003663C" w:rsidP="0032286B">
      <w:pPr>
        <w:pStyle w:val="ListParagraph"/>
        <w:numPr>
          <w:ilvl w:val="0"/>
          <w:numId w:val="1"/>
        </w:numPr>
        <w:rPr>
          <w:rFonts w:ascii="Book Antiqua" w:hAnsi="Book Antiqua"/>
          <w:b/>
          <w:bCs/>
          <w:u w:val="single"/>
        </w:rPr>
      </w:pPr>
      <w:r w:rsidRPr="0003663C">
        <w:rPr>
          <w:rFonts w:ascii="Book Antiqua" w:eastAsia="Batang" w:hAnsi="Book Antiqua" w:cs="Arial Unicode MS"/>
          <w:b/>
          <w:bCs/>
          <w:iCs/>
          <w:u w:val="single"/>
        </w:rPr>
        <w:t xml:space="preserve">Unit </w:t>
      </w:r>
      <w:r w:rsidR="00D615D4">
        <w:rPr>
          <w:rFonts w:ascii="Book Antiqua" w:eastAsia="Batang" w:hAnsi="Book Antiqua" w:cs="Arial Unicode MS"/>
          <w:b/>
          <w:bCs/>
          <w:iCs/>
          <w:u w:val="single"/>
        </w:rPr>
        <w:t>R</w:t>
      </w:r>
      <w:r w:rsidRPr="0003663C">
        <w:rPr>
          <w:rFonts w:ascii="Book Antiqua" w:eastAsia="Batang" w:hAnsi="Book Antiqua" w:cs="Arial Unicode MS"/>
          <w:b/>
          <w:bCs/>
          <w:iCs/>
          <w:u w:val="single"/>
        </w:rPr>
        <w:t>ate of each category for Rate Contract is as under:</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1701"/>
        <w:gridCol w:w="1417"/>
      </w:tblGrid>
      <w:tr w:rsidR="0003663C" w:rsidRPr="0003663C" w14:paraId="63AB8F07" w14:textId="77777777" w:rsidTr="0032286B">
        <w:trPr>
          <w:cantSplit/>
          <w:tblHeader/>
        </w:trPr>
        <w:tc>
          <w:tcPr>
            <w:tcW w:w="851" w:type="dxa"/>
          </w:tcPr>
          <w:p w14:paraId="150D3546" w14:textId="77777777" w:rsidR="0003663C" w:rsidRPr="0003663C" w:rsidRDefault="0003663C" w:rsidP="000D4FE9">
            <w:pPr>
              <w:ind w:right="-72"/>
              <w:jc w:val="both"/>
              <w:rPr>
                <w:rFonts w:ascii="Book Antiqua" w:hAnsi="Book Antiqua"/>
                <w:b/>
                <w:bCs/>
                <w:lang w:val="en-GB"/>
              </w:rPr>
            </w:pPr>
            <w:r w:rsidRPr="0003663C">
              <w:rPr>
                <w:rFonts w:ascii="Book Antiqua" w:hAnsi="Book Antiqua"/>
                <w:b/>
                <w:bCs/>
                <w:lang w:val="en-GB"/>
              </w:rPr>
              <w:t>Sl. No.</w:t>
            </w:r>
          </w:p>
        </w:tc>
        <w:tc>
          <w:tcPr>
            <w:tcW w:w="4394" w:type="dxa"/>
          </w:tcPr>
          <w:p w14:paraId="36C169BD" w14:textId="77777777" w:rsidR="0003663C" w:rsidRPr="0003663C" w:rsidRDefault="0003663C" w:rsidP="000D4FE9">
            <w:pPr>
              <w:ind w:left="720" w:hanging="720"/>
              <w:jc w:val="both"/>
              <w:rPr>
                <w:rFonts w:ascii="Book Antiqua" w:hAnsi="Book Antiqua"/>
                <w:b/>
                <w:bCs/>
                <w:lang w:val="en-GB"/>
              </w:rPr>
            </w:pPr>
            <w:r w:rsidRPr="0003663C">
              <w:rPr>
                <w:rFonts w:ascii="Book Antiqua" w:hAnsi="Book Antiqua"/>
                <w:b/>
                <w:bCs/>
                <w:lang w:val="en-GB"/>
              </w:rPr>
              <w:t>Categories</w:t>
            </w:r>
          </w:p>
        </w:tc>
        <w:tc>
          <w:tcPr>
            <w:tcW w:w="1701" w:type="dxa"/>
          </w:tcPr>
          <w:p w14:paraId="1947C028" w14:textId="7A8AEFEB" w:rsidR="00D615D4" w:rsidRPr="00D615D4" w:rsidRDefault="0003663C" w:rsidP="00D615D4">
            <w:pPr>
              <w:pStyle w:val="NoSpacing"/>
              <w:jc w:val="center"/>
              <w:rPr>
                <w:rFonts w:ascii="Book Antiqua" w:hAnsi="Book Antiqua"/>
                <w:b/>
                <w:bCs/>
                <w:lang w:val="en-GB"/>
              </w:rPr>
            </w:pPr>
            <w:r w:rsidRPr="00D615D4">
              <w:rPr>
                <w:rFonts w:ascii="Book Antiqua" w:hAnsi="Book Antiqua"/>
                <w:b/>
                <w:bCs/>
                <w:lang w:val="en-GB"/>
              </w:rPr>
              <w:t>Unit Rate</w:t>
            </w:r>
          </w:p>
          <w:p w14:paraId="3502510D" w14:textId="619B2E30" w:rsidR="0003663C" w:rsidRPr="00D615D4" w:rsidRDefault="0003663C" w:rsidP="00D615D4">
            <w:pPr>
              <w:pStyle w:val="NoSpacing"/>
              <w:jc w:val="center"/>
              <w:rPr>
                <w:rFonts w:ascii="Book Antiqua" w:hAnsi="Book Antiqua"/>
                <w:b/>
                <w:bCs/>
                <w:lang w:val="en-GB"/>
              </w:rPr>
            </w:pPr>
            <w:r w:rsidRPr="00D615D4">
              <w:rPr>
                <w:rFonts w:ascii="Book Antiqua" w:hAnsi="Book Antiqua"/>
                <w:b/>
                <w:bCs/>
                <w:lang w:val="en-GB"/>
              </w:rPr>
              <w:t>(</w:t>
            </w:r>
            <w:proofErr w:type="gramStart"/>
            <w:r w:rsidRPr="00D615D4">
              <w:rPr>
                <w:rFonts w:ascii="Book Antiqua" w:hAnsi="Book Antiqua"/>
                <w:b/>
                <w:bCs/>
                <w:lang w:val="en-GB"/>
              </w:rPr>
              <w:t>in</w:t>
            </w:r>
            <w:proofErr w:type="gramEnd"/>
            <w:r w:rsidRPr="00D615D4">
              <w:rPr>
                <w:rFonts w:ascii="Book Antiqua" w:hAnsi="Book Antiqua"/>
                <w:b/>
                <w:bCs/>
                <w:lang w:val="en-GB"/>
              </w:rPr>
              <w:t xml:space="preserve"> Rs.) excl. GST</w:t>
            </w:r>
          </w:p>
        </w:tc>
        <w:tc>
          <w:tcPr>
            <w:tcW w:w="1417" w:type="dxa"/>
            <w:tcBorders>
              <w:bottom w:val="single" w:sz="4" w:space="0" w:color="auto"/>
            </w:tcBorders>
          </w:tcPr>
          <w:p w14:paraId="34EC2DF3" w14:textId="77777777" w:rsidR="0003663C" w:rsidRPr="0003663C" w:rsidRDefault="0003663C" w:rsidP="000D4FE9">
            <w:pPr>
              <w:ind w:left="720" w:hanging="720"/>
              <w:jc w:val="center"/>
              <w:rPr>
                <w:rFonts w:ascii="Book Antiqua" w:hAnsi="Book Antiqua"/>
                <w:b/>
                <w:bCs/>
                <w:lang w:val="en-GB"/>
              </w:rPr>
            </w:pPr>
            <w:r w:rsidRPr="0003663C">
              <w:rPr>
                <w:rFonts w:ascii="Book Antiqua" w:hAnsi="Book Antiqua"/>
                <w:b/>
                <w:bCs/>
                <w:lang w:val="en-GB"/>
              </w:rPr>
              <w:t>Unit</w:t>
            </w:r>
          </w:p>
        </w:tc>
      </w:tr>
      <w:tr w:rsidR="0003663C" w:rsidRPr="0003663C" w14:paraId="67E94F5D" w14:textId="77777777" w:rsidTr="0032286B">
        <w:tc>
          <w:tcPr>
            <w:tcW w:w="851" w:type="dxa"/>
          </w:tcPr>
          <w:p w14:paraId="479AF1E2" w14:textId="77777777" w:rsidR="0003663C" w:rsidRPr="0003663C" w:rsidRDefault="0003663C" w:rsidP="000D4FE9">
            <w:pPr>
              <w:ind w:left="720" w:hanging="720"/>
              <w:jc w:val="both"/>
              <w:rPr>
                <w:rFonts w:ascii="Book Antiqua" w:hAnsi="Book Antiqua"/>
                <w:lang w:val="en-GB"/>
              </w:rPr>
            </w:pPr>
            <w:r w:rsidRPr="0003663C">
              <w:rPr>
                <w:rFonts w:ascii="Book Antiqua" w:hAnsi="Book Antiqua"/>
                <w:lang w:val="en-GB"/>
              </w:rPr>
              <w:t>1.</w:t>
            </w:r>
          </w:p>
        </w:tc>
        <w:tc>
          <w:tcPr>
            <w:tcW w:w="4394" w:type="dxa"/>
          </w:tcPr>
          <w:p w14:paraId="1E3E4BFC" w14:textId="77777777" w:rsidR="0003663C" w:rsidRPr="0003663C" w:rsidRDefault="0003663C" w:rsidP="000D4FE9">
            <w:pPr>
              <w:jc w:val="both"/>
              <w:rPr>
                <w:rFonts w:ascii="Book Antiqua" w:hAnsi="Book Antiqua"/>
                <w:highlight w:val="yellow"/>
                <w:lang w:val="en-GB"/>
              </w:rPr>
            </w:pPr>
            <w:r w:rsidRPr="0003663C">
              <w:rPr>
                <w:rFonts w:ascii="Book Antiqua" w:hAnsi="Book Antiqua"/>
                <w:lang w:val="en-GB"/>
              </w:rPr>
              <w:t>Transmission line in plains</w:t>
            </w:r>
          </w:p>
        </w:tc>
        <w:tc>
          <w:tcPr>
            <w:tcW w:w="1701" w:type="dxa"/>
          </w:tcPr>
          <w:p w14:paraId="56F5D711" w14:textId="77777777" w:rsidR="0003663C" w:rsidRPr="0003663C" w:rsidRDefault="0003663C" w:rsidP="000D4FE9">
            <w:pPr>
              <w:ind w:left="21" w:right="72" w:hanging="21"/>
              <w:jc w:val="center"/>
              <w:rPr>
                <w:rFonts w:ascii="Book Antiqua" w:hAnsi="Book Antiqua"/>
                <w:lang w:val="en-GB"/>
              </w:rPr>
            </w:pPr>
            <w:r w:rsidRPr="0003663C">
              <w:rPr>
                <w:rFonts w:ascii="Book Antiqua" w:hAnsi="Book Antiqua"/>
                <w:lang w:val="en-GB"/>
              </w:rPr>
              <w:t>1,500/-</w:t>
            </w:r>
          </w:p>
        </w:tc>
        <w:tc>
          <w:tcPr>
            <w:tcW w:w="1417" w:type="dxa"/>
          </w:tcPr>
          <w:p w14:paraId="30487CD2" w14:textId="77777777" w:rsidR="0003663C" w:rsidRPr="0003663C" w:rsidRDefault="0003663C" w:rsidP="000D4FE9">
            <w:pPr>
              <w:ind w:left="21" w:right="72" w:hanging="21"/>
              <w:jc w:val="center"/>
              <w:rPr>
                <w:rFonts w:ascii="Book Antiqua" w:hAnsi="Book Antiqua"/>
                <w:lang w:val="en-GB"/>
              </w:rPr>
            </w:pPr>
            <w:r w:rsidRPr="0003663C">
              <w:rPr>
                <w:rFonts w:ascii="Book Antiqua" w:hAnsi="Book Antiqua"/>
                <w:lang w:val="en-GB"/>
              </w:rPr>
              <w:t>Per KM</w:t>
            </w:r>
          </w:p>
        </w:tc>
      </w:tr>
      <w:tr w:rsidR="0003663C" w:rsidRPr="0003663C" w14:paraId="1644D8FD" w14:textId="77777777" w:rsidTr="0032286B">
        <w:tc>
          <w:tcPr>
            <w:tcW w:w="851" w:type="dxa"/>
          </w:tcPr>
          <w:p w14:paraId="7C96A322" w14:textId="77777777" w:rsidR="0003663C" w:rsidRPr="0003663C" w:rsidRDefault="0003663C" w:rsidP="000D4FE9">
            <w:pPr>
              <w:ind w:left="720" w:hanging="720"/>
              <w:jc w:val="both"/>
              <w:rPr>
                <w:rFonts w:ascii="Book Antiqua" w:hAnsi="Book Antiqua"/>
                <w:lang w:val="en-GB"/>
              </w:rPr>
            </w:pPr>
            <w:r w:rsidRPr="0003663C">
              <w:rPr>
                <w:rFonts w:ascii="Book Antiqua" w:hAnsi="Book Antiqua"/>
                <w:lang w:val="en-GB"/>
              </w:rPr>
              <w:t>2.</w:t>
            </w:r>
          </w:p>
        </w:tc>
        <w:tc>
          <w:tcPr>
            <w:tcW w:w="4394" w:type="dxa"/>
          </w:tcPr>
          <w:p w14:paraId="39FD5553" w14:textId="77777777" w:rsidR="0003663C" w:rsidRPr="0003663C" w:rsidRDefault="0003663C" w:rsidP="000D4FE9">
            <w:pPr>
              <w:jc w:val="both"/>
              <w:rPr>
                <w:rFonts w:ascii="Book Antiqua" w:hAnsi="Book Antiqua"/>
                <w:highlight w:val="yellow"/>
                <w:lang w:val="en-GB"/>
              </w:rPr>
            </w:pPr>
            <w:r w:rsidRPr="0003663C">
              <w:rPr>
                <w:rFonts w:ascii="Book Antiqua" w:hAnsi="Book Antiqua"/>
                <w:lang w:val="en-GB"/>
              </w:rPr>
              <w:t>Transmission line in hills at altitudes from 1000m above MSL to altitudes of below 3000m above MSL</w:t>
            </w:r>
          </w:p>
        </w:tc>
        <w:tc>
          <w:tcPr>
            <w:tcW w:w="1701" w:type="dxa"/>
          </w:tcPr>
          <w:p w14:paraId="46BF224D" w14:textId="77777777" w:rsidR="0003663C" w:rsidRPr="0003663C" w:rsidRDefault="0003663C" w:rsidP="000D4FE9">
            <w:pPr>
              <w:ind w:left="21" w:right="72" w:hanging="21"/>
              <w:jc w:val="center"/>
              <w:rPr>
                <w:rFonts w:ascii="Book Antiqua" w:hAnsi="Book Antiqua"/>
                <w:lang w:val="en-GB"/>
              </w:rPr>
            </w:pPr>
            <w:r w:rsidRPr="0003663C">
              <w:rPr>
                <w:rFonts w:ascii="Book Antiqua" w:hAnsi="Book Antiqua"/>
                <w:lang w:val="en-GB"/>
              </w:rPr>
              <w:t>2,000/-</w:t>
            </w:r>
          </w:p>
        </w:tc>
        <w:tc>
          <w:tcPr>
            <w:tcW w:w="1417" w:type="dxa"/>
          </w:tcPr>
          <w:p w14:paraId="2D93B2F3" w14:textId="77777777" w:rsidR="0003663C" w:rsidRPr="0003663C" w:rsidRDefault="0003663C" w:rsidP="000D4FE9">
            <w:pPr>
              <w:ind w:left="21" w:right="72" w:hanging="21"/>
              <w:jc w:val="center"/>
              <w:rPr>
                <w:rFonts w:ascii="Book Antiqua" w:hAnsi="Book Antiqua"/>
                <w:lang w:val="en-GB"/>
              </w:rPr>
            </w:pPr>
            <w:r w:rsidRPr="0003663C">
              <w:rPr>
                <w:rFonts w:ascii="Book Antiqua" w:hAnsi="Book Antiqua"/>
                <w:lang w:val="en-GB"/>
              </w:rPr>
              <w:t>Per KM</w:t>
            </w:r>
          </w:p>
        </w:tc>
      </w:tr>
      <w:tr w:rsidR="0003663C" w:rsidRPr="0003663C" w14:paraId="4FCE7AE7" w14:textId="77777777" w:rsidTr="0032286B">
        <w:tc>
          <w:tcPr>
            <w:tcW w:w="851" w:type="dxa"/>
          </w:tcPr>
          <w:p w14:paraId="6A452B0A" w14:textId="77777777" w:rsidR="0003663C" w:rsidRPr="0003663C" w:rsidRDefault="0003663C" w:rsidP="000D4FE9">
            <w:pPr>
              <w:ind w:left="720" w:hanging="720"/>
              <w:jc w:val="both"/>
              <w:rPr>
                <w:rFonts w:ascii="Book Antiqua" w:hAnsi="Book Antiqua"/>
                <w:lang w:val="en-GB"/>
              </w:rPr>
            </w:pPr>
            <w:r w:rsidRPr="0003663C">
              <w:rPr>
                <w:rFonts w:ascii="Book Antiqua" w:hAnsi="Book Antiqua"/>
                <w:lang w:val="en-GB"/>
              </w:rPr>
              <w:t>3.</w:t>
            </w:r>
          </w:p>
        </w:tc>
        <w:tc>
          <w:tcPr>
            <w:tcW w:w="4394" w:type="dxa"/>
          </w:tcPr>
          <w:p w14:paraId="7A910342" w14:textId="77777777" w:rsidR="0003663C" w:rsidRPr="0003663C" w:rsidRDefault="0003663C" w:rsidP="000D4FE9">
            <w:pPr>
              <w:jc w:val="both"/>
              <w:rPr>
                <w:rFonts w:ascii="Book Antiqua" w:hAnsi="Book Antiqua"/>
                <w:highlight w:val="yellow"/>
                <w:lang w:val="en-GB"/>
              </w:rPr>
            </w:pPr>
            <w:r w:rsidRPr="0003663C">
              <w:rPr>
                <w:rFonts w:ascii="Book Antiqua" w:hAnsi="Book Antiqua"/>
                <w:lang w:val="en-GB"/>
              </w:rPr>
              <w:t>Transmission lines in hills at altitudes of over 3000m above MSL</w:t>
            </w:r>
          </w:p>
        </w:tc>
        <w:tc>
          <w:tcPr>
            <w:tcW w:w="1701" w:type="dxa"/>
          </w:tcPr>
          <w:p w14:paraId="2836F902" w14:textId="77777777" w:rsidR="0003663C" w:rsidRPr="0003663C" w:rsidRDefault="0003663C" w:rsidP="000D4FE9">
            <w:pPr>
              <w:ind w:left="21" w:right="72" w:hanging="21"/>
              <w:jc w:val="center"/>
              <w:rPr>
                <w:rFonts w:ascii="Book Antiqua" w:hAnsi="Book Antiqua"/>
                <w:lang w:val="en-GB"/>
              </w:rPr>
            </w:pPr>
            <w:r w:rsidRPr="0003663C">
              <w:rPr>
                <w:rFonts w:ascii="Book Antiqua" w:hAnsi="Book Antiqua"/>
                <w:lang w:val="en-GB"/>
              </w:rPr>
              <w:t>2,800/-</w:t>
            </w:r>
          </w:p>
        </w:tc>
        <w:tc>
          <w:tcPr>
            <w:tcW w:w="1417" w:type="dxa"/>
          </w:tcPr>
          <w:p w14:paraId="5FFB8948" w14:textId="77777777" w:rsidR="0003663C" w:rsidRPr="0003663C" w:rsidRDefault="0003663C" w:rsidP="000D4FE9">
            <w:pPr>
              <w:ind w:left="21" w:right="72" w:hanging="21"/>
              <w:jc w:val="center"/>
              <w:rPr>
                <w:rFonts w:ascii="Book Antiqua" w:hAnsi="Book Antiqua"/>
                <w:lang w:val="en-GB"/>
              </w:rPr>
            </w:pPr>
            <w:r w:rsidRPr="0003663C">
              <w:rPr>
                <w:rFonts w:ascii="Book Antiqua" w:hAnsi="Book Antiqua"/>
                <w:lang w:val="en-GB"/>
              </w:rPr>
              <w:t>Per KM</w:t>
            </w:r>
          </w:p>
        </w:tc>
      </w:tr>
      <w:tr w:rsidR="0003663C" w:rsidRPr="0003663C" w14:paraId="0858E3B9" w14:textId="77777777" w:rsidTr="0032286B">
        <w:tc>
          <w:tcPr>
            <w:tcW w:w="851" w:type="dxa"/>
          </w:tcPr>
          <w:p w14:paraId="3F4DD166" w14:textId="77777777" w:rsidR="0003663C" w:rsidRPr="0003663C" w:rsidRDefault="0003663C" w:rsidP="000D4FE9">
            <w:pPr>
              <w:ind w:left="720" w:hanging="720"/>
              <w:jc w:val="both"/>
              <w:rPr>
                <w:rFonts w:ascii="Book Antiqua" w:hAnsi="Book Antiqua"/>
                <w:lang w:val="en-GB"/>
              </w:rPr>
            </w:pPr>
            <w:r w:rsidRPr="0003663C">
              <w:rPr>
                <w:rFonts w:ascii="Book Antiqua" w:hAnsi="Book Antiqua"/>
                <w:lang w:val="en-GB"/>
              </w:rPr>
              <w:t>4</w:t>
            </w:r>
          </w:p>
        </w:tc>
        <w:tc>
          <w:tcPr>
            <w:tcW w:w="4394" w:type="dxa"/>
          </w:tcPr>
          <w:p w14:paraId="27671BF6" w14:textId="77777777" w:rsidR="0003663C" w:rsidRPr="0003663C" w:rsidRDefault="0003663C" w:rsidP="000D4FE9">
            <w:pPr>
              <w:jc w:val="both"/>
              <w:rPr>
                <w:rFonts w:ascii="Book Antiqua" w:hAnsi="Book Antiqua"/>
                <w:highlight w:val="yellow"/>
                <w:lang w:val="en-GB"/>
              </w:rPr>
            </w:pPr>
            <w:r w:rsidRPr="0003663C">
              <w:rPr>
                <w:rFonts w:ascii="Book Antiqua" w:hAnsi="Book Antiqua"/>
                <w:lang w:val="en-GB"/>
              </w:rPr>
              <w:t>Identification of substation site for each substation</w:t>
            </w:r>
          </w:p>
        </w:tc>
        <w:tc>
          <w:tcPr>
            <w:tcW w:w="1701" w:type="dxa"/>
          </w:tcPr>
          <w:p w14:paraId="39A8610B" w14:textId="77777777" w:rsidR="0003663C" w:rsidRPr="0003663C" w:rsidRDefault="0003663C" w:rsidP="000D4FE9">
            <w:pPr>
              <w:ind w:left="21" w:right="72" w:hanging="21"/>
              <w:jc w:val="center"/>
              <w:rPr>
                <w:rFonts w:ascii="Book Antiqua" w:hAnsi="Book Antiqua"/>
                <w:lang w:val="en-GB"/>
              </w:rPr>
            </w:pPr>
            <w:r w:rsidRPr="0003663C">
              <w:rPr>
                <w:rFonts w:ascii="Book Antiqua" w:hAnsi="Book Antiqua"/>
                <w:lang w:val="en-GB"/>
              </w:rPr>
              <w:t>45,000/-</w:t>
            </w:r>
          </w:p>
        </w:tc>
        <w:tc>
          <w:tcPr>
            <w:tcW w:w="1417" w:type="dxa"/>
          </w:tcPr>
          <w:p w14:paraId="0B9FB113" w14:textId="77777777" w:rsidR="0003663C" w:rsidRPr="0003663C" w:rsidRDefault="0003663C" w:rsidP="000D4FE9">
            <w:pPr>
              <w:ind w:left="21" w:right="72" w:hanging="21"/>
              <w:jc w:val="center"/>
              <w:rPr>
                <w:rFonts w:ascii="Book Antiqua" w:hAnsi="Book Antiqua"/>
                <w:lang w:val="en-GB"/>
              </w:rPr>
            </w:pPr>
            <w:r w:rsidRPr="0003663C">
              <w:rPr>
                <w:rFonts w:ascii="Book Antiqua" w:hAnsi="Book Antiqua"/>
                <w:lang w:val="en-GB"/>
              </w:rPr>
              <w:t>Per Substation</w:t>
            </w:r>
          </w:p>
        </w:tc>
      </w:tr>
    </w:tbl>
    <w:p w14:paraId="49E81FD0" w14:textId="77777777" w:rsidR="0003663C" w:rsidRDefault="0003663C">
      <w:pPr>
        <w:rPr>
          <w:b/>
        </w:rPr>
      </w:pPr>
    </w:p>
    <w:p w14:paraId="561B2EAB" w14:textId="6AFECFA7" w:rsidR="0003663C" w:rsidRDefault="009D10C2" w:rsidP="00DE3410">
      <w:pPr>
        <w:ind w:left="720"/>
        <w:jc w:val="both"/>
        <w:rPr>
          <w:b/>
        </w:rPr>
      </w:pPr>
      <w:r w:rsidRPr="0015455E">
        <w:rPr>
          <w:rFonts w:ascii="Book Antiqua" w:hAnsi="Book Antiqua" w:cs="Arial"/>
          <w:bCs/>
        </w:rPr>
        <w:t>The above prices are exclusive of GST, which shall be reimbursable/payable by CTUIL as per actual at the time of payment</w:t>
      </w:r>
      <w:r>
        <w:rPr>
          <w:rFonts w:ascii="Book Antiqua" w:hAnsi="Book Antiqua" w:cs="Arial"/>
          <w:bCs/>
        </w:rPr>
        <w:t>.</w:t>
      </w:r>
    </w:p>
    <w:p w14:paraId="2FFB192C" w14:textId="77777777" w:rsidR="0003663C" w:rsidRDefault="0003663C">
      <w:pPr>
        <w:rPr>
          <w:b/>
        </w:rPr>
      </w:pPr>
    </w:p>
    <w:p w14:paraId="08E31B39" w14:textId="77777777" w:rsidR="0003663C" w:rsidRDefault="0003663C">
      <w:pPr>
        <w:rPr>
          <w:b/>
        </w:rPr>
      </w:pPr>
    </w:p>
    <w:p w14:paraId="659A3A96" w14:textId="77777777" w:rsidR="0003663C" w:rsidRDefault="0003663C">
      <w:pPr>
        <w:rPr>
          <w:b/>
        </w:rPr>
      </w:pPr>
    </w:p>
    <w:p w14:paraId="20C9001A" w14:textId="77777777" w:rsidR="0003663C" w:rsidRDefault="0003663C">
      <w:pPr>
        <w:rPr>
          <w:b/>
        </w:rPr>
      </w:pPr>
    </w:p>
    <w:p w14:paraId="57EDD318" w14:textId="77777777" w:rsidR="0003663C" w:rsidRDefault="0003663C">
      <w:pPr>
        <w:rPr>
          <w:b/>
        </w:rPr>
      </w:pPr>
    </w:p>
    <w:sectPr w:rsidR="0003663C">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B822" w14:textId="77777777" w:rsidR="00DE3410" w:rsidRDefault="00DE3410" w:rsidP="00DE3410">
      <w:pPr>
        <w:spacing w:after="0" w:line="240" w:lineRule="auto"/>
      </w:pPr>
      <w:r>
        <w:separator/>
      </w:r>
    </w:p>
  </w:endnote>
  <w:endnote w:type="continuationSeparator" w:id="0">
    <w:p w14:paraId="53277AEC" w14:textId="77777777" w:rsidR="00DE3410" w:rsidRDefault="00DE3410" w:rsidP="00DE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53BF" w14:textId="77777777" w:rsidR="00DE3410" w:rsidRDefault="00DE3410" w:rsidP="00DE3410">
      <w:pPr>
        <w:spacing w:after="0" w:line="240" w:lineRule="auto"/>
      </w:pPr>
      <w:r>
        <w:separator/>
      </w:r>
    </w:p>
  </w:footnote>
  <w:footnote w:type="continuationSeparator" w:id="0">
    <w:p w14:paraId="53A96A85" w14:textId="77777777" w:rsidR="00DE3410" w:rsidRDefault="00DE3410" w:rsidP="00DE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D3E5" w14:textId="77777777" w:rsidR="00DE3410" w:rsidRPr="00011122" w:rsidRDefault="00DE3410" w:rsidP="00DE3410">
    <w:pPr>
      <w:pStyle w:val="HTMLPreformatted"/>
      <w:ind w:left="-142"/>
      <w:jc w:val="center"/>
      <w:rPr>
        <w:rFonts w:ascii="Book Antiqua" w:hAnsi="Book Antiqua" w:cs="Nirmala UI"/>
        <w:b/>
        <w:bCs/>
        <w:sz w:val="22"/>
        <w:szCs w:val="22"/>
        <w:cs/>
      </w:rPr>
    </w:pPr>
    <w:r w:rsidRPr="00011122">
      <w:rPr>
        <w:rFonts w:ascii="Book Antiqua" w:hAnsi="Book Antiqua" w:cs="Nirmala UI"/>
        <w:b/>
        <w:bCs/>
        <w:sz w:val="22"/>
        <w:szCs w:val="22"/>
        <w:cs/>
      </w:rPr>
      <w:t>सेंट्रल ट्रांसमिशन</w:t>
    </w:r>
    <w:r w:rsidRPr="00011122">
      <w:rPr>
        <w:rFonts w:ascii="Book Antiqua" w:hAnsi="Book Antiqua" w:cs="Nirmala UI"/>
        <w:b/>
        <w:bCs/>
        <w:sz w:val="22"/>
        <w:szCs w:val="22"/>
      </w:rPr>
      <w:t xml:space="preserve"> </w:t>
    </w:r>
    <w:r w:rsidRPr="00011122">
      <w:rPr>
        <w:rFonts w:ascii="Book Antiqua" w:hAnsi="Book Antiqua" w:cs="Nirmala UI"/>
        <w:b/>
        <w:bCs/>
        <w:sz w:val="22"/>
        <w:szCs w:val="22"/>
        <w:cs/>
      </w:rPr>
      <w:t>यूटिलिटी</w:t>
    </w:r>
    <w:r w:rsidRPr="00011122">
      <w:rPr>
        <w:rFonts w:ascii="Book Antiqua" w:hAnsi="Book Antiqua" w:cs="Times New Roman"/>
        <w:b/>
        <w:bCs/>
        <w:sz w:val="22"/>
        <w:szCs w:val="22"/>
      </w:rPr>
      <w:t xml:space="preserve"> </w:t>
    </w:r>
    <w:r w:rsidRPr="00011122">
      <w:rPr>
        <w:rFonts w:ascii="Book Antiqua" w:hAnsi="Book Antiqua" w:cs="Nirmala UI"/>
        <w:b/>
        <w:bCs/>
        <w:sz w:val="22"/>
        <w:szCs w:val="22"/>
        <w:cs/>
      </w:rPr>
      <w:t>ऑफ</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इंडिया</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लिमिटेड</w:t>
    </w:r>
  </w:p>
  <w:p w14:paraId="57F1F1B9" w14:textId="77777777" w:rsidR="00DE3410" w:rsidRPr="00011122" w:rsidRDefault="00DE3410" w:rsidP="00DE3410">
    <w:pPr>
      <w:pStyle w:val="HTMLPreformatted"/>
      <w:jc w:val="center"/>
      <w:rPr>
        <w:rFonts w:ascii="Book Antiqua" w:hAnsi="Book Antiqua" w:cs="Arial"/>
        <w:b/>
        <w:bCs/>
        <w:sz w:val="22"/>
        <w:szCs w:val="22"/>
      </w:rPr>
    </w:pPr>
    <w:r w:rsidRPr="00011122">
      <w:rPr>
        <w:rFonts w:ascii="Book Antiqua" w:hAnsi="Book Antiqua" w:cs="Arial"/>
        <w:sz w:val="22"/>
        <w:szCs w:val="22"/>
      </w:rPr>
      <w:t>CENTRAL TRANSMISSION UTILITY OF INDIA LIMITED</w:t>
    </w:r>
  </w:p>
  <w:p w14:paraId="77D33805" w14:textId="77777777" w:rsidR="00DE3410" w:rsidRPr="00011122" w:rsidRDefault="00DE3410" w:rsidP="00DE3410">
    <w:pPr>
      <w:jc w:val="center"/>
      <w:rPr>
        <w:rFonts w:ascii="Book Antiqua" w:hAnsi="Book Antiqua" w:cs="Arial"/>
        <w:b/>
        <w:bCs/>
        <w:sz w:val="16"/>
        <w:szCs w:val="16"/>
      </w:rPr>
    </w:pPr>
    <w:r w:rsidRPr="00011122">
      <w:rPr>
        <w:rFonts w:ascii="Book Antiqua" w:hAnsi="Book Antiqua" w:cs="Arial"/>
        <w:b/>
        <w:bCs/>
        <w:sz w:val="16"/>
        <w:szCs w:val="16"/>
      </w:rPr>
      <w:t>(Wholly Owned Subsidiary of Power Grid Corporation of India Limited)</w:t>
    </w:r>
  </w:p>
  <w:p w14:paraId="250960B5" w14:textId="77777777" w:rsidR="00DE3410" w:rsidRDefault="00DE3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E4081"/>
    <w:multiLevelType w:val="hybridMultilevel"/>
    <w:tmpl w:val="C9B81C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15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3C"/>
    <w:rsid w:val="0003663C"/>
    <w:rsid w:val="0032286B"/>
    <w:rsid w:val="00550D04"/>
    <w:rsid w:val="00642F6F"/>
    <w:rsid w:val="009D10C2"/>
    <w:rsid w:val="009D510D"/>
    <w:rsid w:val="00B03F41"/>
    <w:rsid w:val="00BE5B61"/>
    <w:rsid w:val="00D615D4"/>
    <w:rsid w:val="00DE3410"/>
    <w:rsid w:val="00E1523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4982"/>
  <w15:chartTrackingRefBased/>
  <w15:docId w15:val="{92CCB430-FDF5-4833-A6DD-BBBB943E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15D4"/>
    <w:pPr>
      <w:spacing w:after="0" w:line="240" w:lineRule="auto"/>
    </w:pPr>
  </w:style>
  <w:style w:type="paragraph" w:styleId="ListParagraph">
    <w:name w:val="List Paragraph"/>
    <w:basedOn w:val="Normal"/>
    <w:uiPriority w:val="34"/>
    <w:qFormat/>
    <w:rsid w:val="0032286B"/>
    <w:pPr>
      <w:ind w:left="720"/>
      <w:contextualSpacing/>
    </w:pPr>
  </w:style>
  <w:style w:type="paragraph" w:styleId="Header">
    <w:name w:val="header"/>
    <w:basedOn w:val="Normal"/>
    <w:link w:val="HeaderChar"/>
    <w:uiPriority w:val="99"/>
    <w:unhideWhenUsed/>
    <w:rsid w:val="00DE3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410"/>
  </w:style>
  <w:style w:type="paragraph" w:styleId="Footer">
    <w:name w:val="footer"/>
    <w:basedOn w:val="Normal"/>
    <w:link w:val="FooterChar"/>
    <w:uiPriority w:val="99"/>
    <w:unhideWhenUsed/>
    <w:rsid w:val="00DE3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410"/>
  </w:style>
  <w:style w:type="paragraph" w:styleId="HTMLPreformatted">
    <w:name w:val="HTML Preformatted"/>
    <w:basedOn w:val="Normal"/>
    <w:link w:val="HTMLPreformattedChar"/>
    <w:uiPriority w:val="99"/>
    <w:unhideWhenUsed/>
    <w:rsid w:val="00DE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u w:color="000000"/>
      <w:lang w:val="en-IN" w:eastAsia="en-IN" w:bidi="hi-IN"/>
      <w14:ligatures w14:val="none"/>
    </w:rPr>
  </w:style>
  <w:style w:type="character" w:customStyle="1" w:styleId="HTMLPreformattedChar">
    <w:name w:val="HTML Preformatted Char"/>
    <w:basedOn w:val="DefaultParagraphFont"/>
    <w:link w:val="HTMLPreformatted"/>
    <w:uiPriority w:val="99"/>
    <w:rsid w:val="00DE3410"/>
    <w:rPr>
      <w:rFonts w:ascii="Courier New" w:eastAsia="Times New Roman" w:hAnsi="Courier New" w:cs="Courier New"/>
      <w:kern w:val="0"/>
      <w:sz w:val="20"/>
      <w:szCs w:val="20"/>
      <w:u w:color="000000"/>
      <w:lang w:val="en-IN"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9</cp:revision>
  <dcterms:created xsi:type="dcterms:W3CDTF">2023-10-30T06:21:00Z</dcterms:created>
  <dcterms:modified xsi:type="dcterms:W3CDTF">2023-10-30T06:52:00Z</dcterms:modified>
</cp:coreProperties>
</file>